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D7E81D3"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3F4252">
        <w:rPr>
          <w:rFonts w:cs="Arial"/>
          <w:bCs/>
          <w:sz w:val="24"/>
          <w:szCs w:val="24"/>
          <w:lang w:eastAsia="ja-JP"/>
        </w:rPr>
        <w:t>5</w:t>
      </w:r>
      <w:bookmarkStart w:id="0" w:name="_GoBack"/>
      <w:bookmarkEnd w:id="0"/>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80F95">
        <w:rPr>
          <w:rFonts w:cs="Arial"/>
          <w:bCs/>
          <w:sz w:val="24"/>
          <w:szCs w:val="24"/>
          <w:lang w:eastAsia="ja-JP"/>
        </w:rPr>
        <w:t>1</w:t>
      </w:r>
      <w:r w:rsidR="001366F8">
        <w:rPr>
          <w:rFonts w:cs="Arial"/>
          <w:bCs/>
          <w:sz w:val="24"/>
          <w:szCs w:val="24"/>
          <w:lang w:eastAsia="ja-JP"/>
        </w:rPr>
        <w:t>08336</w:t>
      </w:r>
    </w:p>
    <w:p w14:paraId="29CDF947" w14:textId="37A8A76F"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8B399F">
        <w:rPr>
          <w:rFonts w:cs="Arial"/>
          <w:bCs/>
          <w:sz w:val="24"/>
          <w:szCs w:val="24"/>
          <w:lang w:eastAsia="ja-JP"/>
        </w:rPr>
        <w:t>May</w:t>
      </w:r>
      <w:r w:rsidR="00A80536">
        <w:rPr>
          <w:rFonts w:cs="Arial"/>
          <w:bCs/>
          <w:sz w:val="24"/>
          <w:szCs w:val="24"/>
          <w:lang w:eastAsia="ja-JP"/>
        </w:rPr>
        <w:t xml:space="preserve"> </w:t>
      </w:r>
      <w:r w:rsidR="000C2E71">
        <w:rPr>
          <w:rFonts w:cs="Arial"/>
          <w:bCs/>
          <w:sz w:val="24"/>
          <w:szCs w:val="24"/>
          <w:lang w:eastAsia="ja-JP"/>
        </w:rPr>
        <w:t>1</w:t>
      </w:r>
      <w:r w:rsidR="00736DA7">
        <w:rPr>
          <w:rFonts w:cs="Arial"/>
          <w:bCs/>
          <w:sz w:val="24"/>
          <w:szCs w:val="24"/>
          <w:lang w:eastAsia="ja-JP"/>
        </w:rPr>
        <w:t>9</w:t>
      </w:r>
      <w:r w:rsidR="00880F95">
        <w:rPr>
          <w:rFonts w:cs="Arial"/>
          <w:bCs/>
          <w:sz w:val="24"/>
          <w:szCs w:val="24"/>
          <w:vertAlign w:val="superscript"/>
          <w:lang w:eastAsia="ja-JP"/>
        </w:rPr>
        <w:t>th</w:t>
      </w:r>
      <w:r w:rsidR="00A80536">
        <w:rPr>
          <w:rFonts w:cs="Arial"/>
          <w:bCs/>
          <w:sz w:val="24"/>
          <w:szCs w:val="24"/>
          <w:lang w:eastAsia="ja-JP"/>
        </w:rPr>
        <w:t xml:space="preserve"> – </w:t>
      </w:r>
      <w:r w:rsidR="008B399F">
        <w:rPr>
          <w:rFonts w:cs="Arial"/>
          <w:bCs/>
          <w:sz w:val="24"/>
          <w:szCs w:val="24"/>
          <w:lang w:eastAsia="ja-JP"/>
        </w:rPr>
        <w:t>May</w:t>
      </w:r>
      <w:r w:rsidR="00880F95">
        <w:rPr>
          <w:rFonts w:cs="Arial"/>
          <w:bCs/>
          <w:sz w:val="24"/>
          <w:szCs w:val="24"/>
          <w:lang w:eastAsia="ja-JP"/>
        </w:rPr>
        <w:t xml:space="preserve"> </w:t>
      </w:r>
      <w:r w:rsidR="000C2E71">
        <w:rPr>
          <w:rFonts w:cs="Arial"/>
          <w:bCs/>
          <w:sz w:val="24"/>
          <w:szCs w:val="24"/>
          <w:lang w:eastAsia="ja-JP"/>
        </w:rPr>
        <w:t>2</w:t>
      </w:r>
      <w:r w:rsidR="00736DA7">
        <w:rPr>
          <w:rFonts w:cs="Arial"/>
          <w:bCs/>
          <w:sz w:val="24"/>
          <w:szCs w:val="24"/>
          <w:lang w:eastAsia="ja-JP"/>
        </w:rPr>
        <w:t>7</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14164087"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w:t>
      </w:r>
      <w:r w:rsidR="006F631C">
        <w:rPr>
          <w:rFonts w:cs="Arial"/>
          <w:b/>
          <w:noProof/>
          <w:sz w:val="24"/>
        </w:rPr>
        <w:t>2</w:t>
      </w:r>
    </w:p>
    <w:p w14:paraId="3DD82F11" w14:textId="1AEB9345"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71D00BD4"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5E1EAC" w:rsidRPr="00E710AA">
        <w:rPr>
          <w:rFonts w:cs="Arial"/>
          <w:b/>
          <w:noProof/>
          <w:sz w:val="24"/>
        </w:rPr>
        <w:t xml:space="preserve">On </w:t>
      </w:r>
      <w:r w:rsidR="00943F6A">
        <w:rPr>
          <w:rFonts w:cs="Arial"/>
          <w:b/>
          <w:noProof/>
          <w:sz w:val="24"/>
        </w:rPr>
        <w:t xml:space="preserve">Discontinuous coverage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5766390E" w14:textId="44628AF4" w:rsidR="00237227" w:rsidRPr="00BB55AA" w:rsidRDefault="00943F6A" w:rsidP="00943F6A">
      <w:pPr>
        <w:tabs>
          <w:tab w:val="left" w:pos="1622"/>
        </w:tabs>
        <w:spacing w:after="0"/>
        <w:rPr>
          <w:rFonts w:eastAsia="MS Mincho"/>
          <w:szCs w:val="24"/>
          <w:lang w:eastAsia="en-GB"/>
        </w:rPr>
      </w:pPr>
      <w:r w:rsidRPr="00BB55AA">
        <w:rPr>
          <w:rFonts w:eastAsia="MS Mincho"/>
          <w:szCs w:val="24"/>
          <w:lang w:eastAsia="en-GB"/>
        </w:rPr>
        <w:t>Discontinuous coverage was discussed in RAN2#113bis-e</w:t>
      </w:r>
      <w:r w:rsidR="00237227" w:rsidRPr="00BB55AA">
        <w:rPr>
          <w:rFonts w:eastAsia="MS Mincho"/>
          <w:szCs w:val="24"/>
          <w:lang w:eastAsia="en-GB"/>
        </w:rPr>
        <w:t>.</w:t>
      </w:r>
      <w:r w:rsidRPr="00BB55AA">
        <w:rPr>
          <w:rFonts w:eastAsia="MS Mincho"/>
          <w:szCs w:val="24"/>
          <w:lang w:eastAsia="en-GB"/>
        </w:rPr>
        <w:t xml:space="preserve"> The following points were endorsed</w:t>
      </w:r>
      <w:r w:rsidR="00237227" w:rsidRPr="00BB55AA">
        <w:rPr>
          <w:rFonts w:eastAsia="MS Mincho"/>
          <w:szCs w:val="24"/>
          <w:lang w:eastAsia="en-GB"/>
        </w:rPr>
        <w:t xml:space="preserve"> </w:t>
      </w:r>
    </w:p>
    <w:p w14:paraId="13799C25" w14:textId="77777777" w:rsidR="00943F6A" w:rsidRPr="00BB55AA" w:rsidRDefault="00943F6A" w:rsidP="00943F6A">
      <w:pPr>
        <w:tabs>
          <w:tab w:val="left" w:pos="1622"/>
        </w:tabs>
        <w:spacing w:after="0"/>
        <w:rPr>
          <w:rFonts w:eastAsia="MS Mincho"/>
          <w:szCs w:val="24"/>
          <w:lang w:eastAsia="en-GB"/>
        </w:rPr>
      </w:pPr>
    </w:p>
    <w:tbl>
      <w:tblPr>
        <w:tblStyle w:val="TableGrid"/>
        <w:tblW w:w="0" w:type="auto"/>
        <w:tblInd w:w="895" w:type="dxa"/>
        <w:tblLook w:val="04A0" w:firstRow="1" w:lastRow="0" w:firstColumn="1" w:lastColumn="0" w:noHBand="0" w:noVBand="1"/>
      </w:tblPr>
      <w:tblGrid>
        <w:gridCol w:w="8121"/>
      </w:tblGrid>
      <w:tr w:rsidR="00237227" w:rsidRPr="00BB55AA" w14:paraId="08DDB0DA" w14:textId="77777777" w:rsidTr="00CC7001">
        <w:tc>
          <w:tcPr>
            <w:tcW w:w="8121" w:type="dxa"/>
          </w:tcPr>
          <w:p w14:paraId="2A694D91" w14:textId="63AA0409" w:rsidR="00237227" w:rsidRPr="00BB55AA" w:rsidRDefault="00943F6A" w:rsidP="00943F6A">
            <w:pPr>
              <w:pStyle w:val="B2"/>
              <w:numPr>
                <w:ilvl w:val="0"/>
                <w:numId w:val="42"/>
              </w:numPr>
              <w:rPr>
                <w:i/>
              </w:rPr>
            </w:pPr>
            <w:r w:rsidRPr="00BB55AA">
              <w:rPr>
                <w:i/>
              </w:rPr>
              <w:t>There is significant interest for Power saving in idle mode for NTN IOT devices, e.g. there is significant interest for enhancements to eDRX/PSM (discontinuous coverage) and to relaxed monitoring, SI acquisition and WUS.</w:t>
            </w:r>
          </w:p>
          <w:p w14:paraId="74374EFA" w14:textId="03748620" w:rsidR="00237227" w:rsidRPr="00BB55AA" w:rsidRDefault="00943F6A" w:rsidP="00943F6A">
            <w:pPr>
              <w:pStyle w:val="B2"/>
              <w:numPr>
                <w:ilvl w:val="0"/>
                <w:numId w:val="42"/>
              </w:numPr>
            </w:pPr>
            <w:r w:rsidRPr="00BB55AA">
              <w:rPr>
                <w:i/>
              </w:rPr>
              <w:t xml:space="preserve">(modified P1) For handling of coverage holes or </w:t>
            </w:r>
            <w:r w:rsidR="00736DA7" w:rsidRPr="00BB55AA">
              <w:rPr>
                <w:i/>
              </w:rPr>
              <w:t>discontinuous</w:t>
            </w:r>
            <w:r w:rsidRPr="00BB55AA">
              <w:rPr>
                <w:i/>
              </w:rPr>
              <w:t xml:space="preserve"> satellite coverage in a power efficient way R2 assumes that </w:t>
            </w:r>
            <w:r w:rsidR="00736DA7" w:rsidRPr="00BB55AA">
              <w:rPr>
                <w:i/>
              </w:rPr>
              <w:t>Satellite</w:t>
            </w:r>
            <w:r w:rsidRPr="00BB55AA">
              <w:rPr>
                <w:i/>
              </w:rPr>
              <w:t xml:space="preserve"> assistance information, e.g. ephemeris info, can be used. </w:t>
            </w:r>
            <w:r w:rsidR="00237227" w:rsidRPr="00BB55AA">
              <w:rPr>
                <w:i/>
              </w:rPr>
              <w:t>NTN cell specific information in SIB</w:t>
            </w:r>
          </w:p>
        </w:tc>
      </w:tr>
    </w:tbl>
    <w:p w14:paraId="3F7F68C8" w14:textId="7513120B" w:rsidR="00F423D5" w:rsidRPr="00BB55AA" w:rsidRDefault="00663380" w:rsidP="00663380">
      <w:pPr>
        <w:spacing w:before="240"/>
      </w:pPr>
      <w:r w:rsidRPr="00BB55AA">
        <w:t>In this contribution</w:t>
      </w:r>
      <w:r w:rsidR="00BA6E35" w:rsidRPr="00BB55AA">
        <w:t xml:space="preserve">, we </w:t>
      </w:r>
      <w:r w:rsidR="00C17443" w:rsidRPr="00BB55AA">
        <w:t>discuss</w:t>
      </w:r>
      <w:r w:rsidR="00BA6E35" w:rsidRPr="00BB55AA">
        <w:t xml:space="preserve"> </w:t>
      </w:r>
      <w:r w:rsidR="00943F6A" w:rsidRPr="00BB55AA">
        <w:t xml:space="preserve">long-prediction of coverage gaps and idle DRX / PSM aspects for discontinuous coverage </w:t>
      </w:r>
      <w:r w:rsidR="00C17443" w:rsidRPr="00BB55AA">
        <w:t xml:space="preserve">in </w:t>
      </w:r>
      <w:r w:rsidR="002076FD" w:rsidRPr="00BB55AA">
        <w:t>IoT</w:t>
      </w:r>
      <w:r w:rsidR="00C17443" w:rsidRPr="00BB55AA">
        <w:t>-NTN</w:t>
      </w:r>
      <w:r w:rsidR="006B3B41" w:rsidRPr="00BB55AA">
        <w:t xml:space="preserve">, with minimal impact </w:t>
      </w:r>
      <w:r w:rsidR="000A53FD" w:rsidRPr="00BB55AA">
        <w:t>on</w:t>
      </w:r>
      <w:r w:rsidR="006B3B41" w:rsidRPr="00BB55AA">
        <w:t xml:space="preserve"> the specifications.</w:t>
      </w:r>
    </w:p>
    <w:p w14:paraId="77A81AC4" w14:textId="77777777" w:rsidR="00943F6A" w:rsidRPr="00237227" w:rsidRDefault="00943F6A" w:rsidP="00663380">
      <w:pPr>
        <w:spacing w:before="240"/>
        <w:rPr>
          <w:rFonts w:ascii="Arial" w:hAnsi="Arial" w:cs="Arial"/>
        </w:rPr>
      </w:pP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13DADF5" w14:textId="7D3DBD41" w:rsidR="00943F6A" w:rsidRDefault="00943F6A" w:rsidP="00943F6A">
      <w:pPr>
        <w:pStyle w:val="BodyText"/>
      </w:pPr>
      <w:r>
        <w:t xml:space="preserve">It is sufficient of the </w:t>
      </w:r>
      <w:r w:rsidRPr="00892880">
        <w:t>UE wake</w:t>
      </w:r>
      <w:r>
        <w:t>s</w:t>
      </w:r>
      <w:r w:rsidRPr="00892880">
        <w:t xml:space="preserve"> up from </w:t>
      </w:r>
      <w:r>
        <w:t xml:space="preserve">idle </w:t>
      </w:r>
      <w:r w:rsidRPr="00892880">
        <w:t xml:space="preserve">DRX </w:t>
      </w:r>
      <w:r>
        <w:t>or PSM at approximately the right time, preferably a little bit before the</w:t>
      </w:r>
      <w:r w:rsidRPr="00892880">
        <w:t xml:space="preserve"> next satellite flyby</w:t>
      </w:r>
      <w:r>
        <w:t>. P</w:t>
      </w:r>
      <w:r w:rsidRPr="00280424">
        <w:t>rediction us</w:t>
      </w:r>
      <w:r>
        <w:t>e</w:t>
      </w:r>
      <w:r w:rsidRPr="00280424">
        <w:t xml:space="preserve"> </w:t>
      </w:r>
      <w:r w:rsidR="00F02636">
        <w:t xml:space="preserve">Eutelsat </w:t>
      </w:r>
      <w:r w:rsidRPr="00280424">
        <w:t xml:space="preserve">orbital </w:t>
      </w:r>
      <w:r w:rsidR="00F02636">
        <w:t xml:space="preserve">data </w:t>
      </w:r>
      <w:r>
        <w:t xml:space="preserve">over a LEO-600 km satellite orbit period of 1h 35 min 16 s </w:t>
      </w:r>
      <w:r w:rsidRPr="00280424">
        <w:t xml:space="preserve">ahead for </w:t>
      </w:r>
      <w:r>
        <w:t>satellite position and velocity</w:t>
      </w:r>
      <w:r w:rsidRPr="00280424">
        <w:t xml:space="preserve"> is accurate within </w:t>
      </w:r>
      <w:r>
        <w:t xml:space="preserve">31000 m </w:t>
      </w:r>
      <w:r w:rsidRPr="00280424">
        <w:t xml:space="preserve">and within </w:t>
      </w:r>
      <w:r>
        <w:t xml:space="preserve">423 m/s </w:t>
      </w:r>
      <w:r w:rsidR="00F02636">
        <w:t>respectively as shown in Table 1</w:t>
      </w:r>
      <w:r>
        <w:t>.</w:t>
      </w:r>
      <w:r w:rsidRPr="00280424">
        <w:t xml:space="preserve"> </w:t>
      </w:r>
      <w:r>
        <w:t xml:space="preserve">The calculations for long-term prediction are low complexity as can be seen from </w:t>
      </w:r>
      <w:r w:rsidR="00F02636">
        <w:t>formulation in  [3</w:t>
      </w:r>
      <w:r>
        <w:t xml:space="preserve">]. The UE needs to wake up from idle DRX about ~5s seconds (=31000 m/7557 m/s) early </w:t>
      </w:r>
      <w:r w:rsidRPr="00280424">
        <w:t>before next satellite flyby after one orbit period 1h 35min 16s</w:t>
      </w:r>
      <w:r>
        <w:t>.</w:t>
      </w:r>
    </w:p>
    <w:tbl>
      <w:tblPr>
        <w:tblW w:w="5088" w:type="dxa"/>
        <w:tblInd w:w="1870" w:type="dxa"/>
        <w:tblCellMar>
          <w:left w:w="0" w:type="dxa"/>
          <w:right w:w="0" w:type="dxa"/>
        </w:tblCellMar>
        <w:tblLook w:val="04A0" w:firstRow="1" w:lastRow="0" w:firstColumn="1" w:lastColumn="0" w:noHBand="0" w:noVBand="1"/>
      </w:tblPr>
      <w:tblGrid>
        <w:gridCol w:w="1696"/>
        <w:gridCol w:w="1696"/>
        <w:gridCol w:w="1696"/>
      </w:tblGrid>
      <w:tr w:rsidR="00943F6A" w:rsidRPr="00143925" w14:paraId="3EFBB44A" w14:textId="77777777" w:rsidTr="00F6616C">
        <w:trPr>
          <w:trHeight w:val="480"/>
        </w:trPr>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684A19A3" w14:textId="77777777" w:rsidR="00943F6A" w:rsidRPr="00143925" w:rsidRDefault="00943F6A" w:rsidP="00F6616C">
            <w:pPr>
              <w:pStyle w:val="BodyText"/>
              <w:rPr>
                <w:lang w:val="en-US" w:eastAsia="zh-TW"/>
              </w:rPr>
            </w:pPr>
            <w:r w:rsidRPr="00143925">
              <w:rPr>
                <w:b/>
                <w:bCs/>
                <w:lang w:eastAsia="zh-TW"/>
              </w:rPr>
              <w:t>Periodicity</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7DC68230" w14:textId="77777777" w:rsidR="00943F6A" w:rsidRPr="00143925" w:rsidRDefault="00943F6A" w:rsidP="00F6616C">
            <w:pPr>
              <w:pStyle w:val="BodyText"/>
              <w:rPr>
                <w:lang w:val="en-US" w:eastAsia="zh-TW"/>
              </w:rPr>
            </w:pPr>
            <w:r w:rsidRPr="00143925">
              <w:rPr>
                <w:b/>
                <w:bCs/>
                <w:lang w:eastAsia="zh-TW"/>
              </w:rPr>
              <w:t>Radial Position error</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437D74EE" w14:textId="77777777" w:rsidR="00943F6A" w:rsidRPr="00143925" w:rsidRDefault="00943F6A" w:rsidP="00F6616C">
            <w:pPr>
              <w:pStyle w:val="BodyText"/>
              <w:rPr>
                <w:lang w:val="en-US" w:eastAsia="zh-TW"/>
              </w:rPr>
            </w:pPr>
            <w:r w:rsidRPr="00143925">
              <w:rPr>
                <w:b/>
                <w:bCs/>
                <w:lang w:eastAsia="zh-TW"/>
              </w:rPr>
              <w:t>Radial velocity error</w:t>
            </w:r>
          </w:p>
        </w:tc>
      </w:tr>
      <w:tr w:rsidR="00943F6A" w:rsidRPr="00143925" w14:paraId="59264B99"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04EF3" w14:textId="77777777" w:rsidR="00943F6A" w:rsidRPr="00143925" w:rsidRDefault="00943F6A" w:rsidP="00F6616C">
            <w:pPr>
              <w:pStyle w:val="BodyText"/>
              <w:rPr>
                <w:lang w:val="en-US" w:eastAsia="zh-TW"/>
              </w:rPr>
            </w:pPr>
            <w:r>
              <w:rPr>
                <w:lang w:eastAsia="zh-TW"/>
              </w:rPr>
              <w:t xml:space="preserve">600 s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1B8D7" w14:textId="77777777" w:rsidR="00943F6A" w:rsidRPr="00143925" w:rsidRDefault="00943F6A" w:rsidP="00F6616C">
            <w:pPr>
              <w:pStyle w:val="BodyText"/>
              <w:rPr>
                <w:lang w:val="en-US" w:eastAsia="zh-TW"/>
              </w:rPr>
            </w:pPr>
            <w:r w:rsidRPr="00143925">
              <w:rPr>
                <w:lang w:eastAsia="zh-TW"/>
              </w:rPr>
              <w:t>3940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CCD8D" w14:textId="77777777" w:rsidR="00943F6A" w:rsidRPr="00143925" w:rsidRDefault="00943F6A" w:rsidP="00F6616C">
            <w:pPr>
              <w:pStyle w:val="BodyText"/>
              <w:rPr>
                <w:lang w:val="en-US" w:eastAsia="zh-TW"/>
              </w:rPr>
            </w:pPr>
            <w:r w:rsidRPr="00143925">
              <w:rPr>
                <w:lang w:eastAsia="zh-TW"/>
              </w:rPr>
              <w:t>18.9 m/s</w:t>
            </w:r>
          </w:p>
        </w:tc>
      </w:tr>
      <w:tr w:rsidR="00943F6A" w:rsidRPr="00143925" w14:paraId="70253480"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F2152" w14:textId="77777777" w:rsidR="00943F6A" w:rsidRPr="00143925" w:rsidRDefault="00943F6A" w:rsidP="00F6616C">
            <w:pPr>
              <w:pStyle w:val="BodyText"/>
              <w:rPr>
                <w:lang w:val="en-US" w:eastAsia="zh-TW"/>
              </w:rPr>
            </w:pPr>
            <w:r>
              <w:rPr>
                <w:lang w:eastAsia="zh-TW"/>
              </w:rPr>
              <w:t>1800 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E207B" w14:textId="77777777" w:rsidR="00943F6A" w:rsidRPr="00143925" w:rsidRDefault="00943F6A" w:rsidP="00F6616C">
            <w:pPr>
              <w:pStyle w:val="BodyText"/>
              <w:rPr>
                <w:lang w:val="en-US" w:eastAsia="zh-TW"/>
              </w:rPr>
            </w:pPr>
            <w:r w:rsidRPr="00143925">
              <w:rPr>
                <w:lang w:eastAsia="zh-TW"/>
              </w:rPr>
              <w:t>20700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0D26C" w14:textId="77777777" w:rsidR="00943F6A" w:rsidRPr="00143925" w:rsidRDefault="00943F6A" w:rsidP="00F6616C">
            <w:pPr>
              <w:pStyle w:val="BodyText"/>
              <w:rPr>
                <w:lang w:val="en-US" w:eastAsia="zh-TW"/>
              </w:rPr>
            </w:pPr>
            <w:r w:rsidRPr="00143925">
              <w:rPr>
                <w:lang w:eastAsia="zh-TW"/>
              </w:rPr>
              <w:t>91.5 m/s</w:t>
            </w:r>
          </w:p>
        </w:tc>
      </w:tr>
      <w:tr w:rsidR="00943F6A" w:rsidRPr="00143925" w14:paraId="334F5B71"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C0656" w14:textId="77777777" w:rsidR="00943F6A" w:rsidRPr="00143925" w:rsidRDefault="00943F6A" w:rsidP="00F6616C">
            <w:pPr>
              <w:pStyle w:val="BodyText"/>
              <w:rPr>
                <w:lang w:val="en-US" w:eastAsia="zh-TW"/>
              </w:rPr>
            </w:pPr>
            <w:r w:rsidRPr="00143925">
              <w:rPr>
                <w:lang w:eastAsia="zh-TW"/>
              </w:rPr>
              <w:t>1h</w:t>
            </w:r>
            <w:r>
              <w:rPr>
                <w:lang w:eastAsia="zh-TW"/>
              </w:rPr>
              <w:t xml:space="preserve"> 35mi 16s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C0A8E" w14:textId="77777777" w:rsidR="00943F6A" w:rsidRPr="00143925" w:rsidRDefault="00943F6A" w:rsidP="00F6616C">
            <w:pPr>
              <w:pStyle w:val="BodyText"/>
              <w:rPr>
                <w:lang w:val="en-US" w:eastAsia="zh-TW"/>
              </w:rPr>
            </w:pPr>
            <w:r w:rsidRPr="00143925">
              <w:rPr>
                <w:lang w:eastAsia="zh-TW"/>
              </w:rPr>
              <w:t>31000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D9FFC" w14:textId="77777777" w:rsidR="00943F6A" w:rsidRPr="00143925" w:rsidRDefault="00943F6A" w:rsidP="00F6616C">
            <w:pPr>
              <w:pStyle w:val="BodyText"/>
              <w:rPr>
                <w:lang w:val="en-US" w:eastAsia="zh-TW"/>
              </w:rPr>
            </w:pPr>
            <w:r w:rsidRPr="00143925">
              <w:rPr>
                <w:lang w:eastAsia="zh-TW"/>
              </w:rPr>
              <w:t>423 m/s</w:t>
            </w:r>
          </w:p>
        </w:tc>
      </w:tr>
    </w:tbl>
    <w:p w14:paraId="0673D02D" w14:textId="48F18D63" w:rsidR="00943F6A" w:rsidRPr="00143925" w:rsidRDefault="00943F6A" w:rsidP="00943F6A">
      <w:pPr>
        <w:pStyle w:val="BodyText"/>
        <w:jc w:val="center"/>
        <w:rPr>
          <w:i/>
          <w:lang w:eastAsia="zh-TW"/>
        </w:rPr>
      </w:pPr>
      <w:r w:rsidRPr="00143925">
        <w:rPr>
          <w:b/>
          <w:i/>
          <w:lang w:eastAsia="zh-TW"/>
        </w:rPr>
        <w:t xml:space="preserve">Table </w:t>
      </w:r>
      <w:r>
        <w:rPr>
          <w:b/>
          <w:i/>
          <w:lang w:eastAsia="zh-TW"/>
        </w:rPr>
        <w:t>1</w:t>
      </w:r>
      <w:r w:rsidRPr="00143925">
        <w:rPr>
          <w:i/>
          <w:lang w:eastAsia="zh-TW"/>
        </w:rPr>
        <w:t xml:space="preserve">: Long-term prediction of satellite </w:t>
      </w:r>
      <w:r>
        <w:rPr>
          <w:i/>
          <w:lang w:eastAsia="zh-TW"/>
        </w:rPr>
        <w:t>position and velocity</w:t>
      </w:r>
      <w:r w:rsidRPr="00143925">
        <w:rPr>
          <w:i/>
          <w:lang w:eastAsia="zh-TW"/>
        </w:rPr>
        <w:t xml:space="preserve"> with ephemeris orbital</w:t>
      </w:r>
    </w:p>
    <w:p w14:paraId="240604D3" w14:textId="77777777" w:rsidR="00943F6A" w:rsidRDefault="00943F6A" w:rsidP="00943F6A">
      <w:pPr>
        <w:pStyle w:val="BodyText"/>
        <w:rPr>
          <w:lang w:eastAsia="zh-TW"/>
        </w:rPr>
      </w:pPr>
    </w:p>
    <w:p w14:paraId="702C6571" w14:textId="77777777" w:rsidR="00F02636" w:rsidRPr="00B57334" w:rsidRDefault="00F02636" w:rsidP="00F02636">
      <w:pPr>
        <w:pStyle w:val="BodyText"/>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15F3C827" w14:textId="4EF702EB" w:rsidR="00943F6A" w:rsidRDefault="00F02636" w:rsidP="00943F6A">
      <w:pPr>
        <w:pStyle w:val="BodyText"/>
        <w:rPr>
          <w:lang w:eastAsia="zh-TW"/>
        </w:rPr>
      </w:pPr>
      <w:r w:rsidRPr="009219A1">
        <w:rPr>
          <w:lang w:eastAsia="zh-TW"/>
        </w:rPr>
        <w:t xml:space="preserve">Long-term prediction of satellite position and velocity with ephemeris orbital </w:t>
      </w:r>
      <w:r>
        <w:rPr>
          <w:lang w:eastAsia="zh-TW"/>
        </w:rPr>
        <w:t xml:space="preserve">can </w:t>
      </w:r>
      <w:r w:rsidRPr="009219A1">
        <w:rPr>
          <w:lang w:eastAsia="zh-TW"/>
        </w:rPr>
        <w:t>allow the UE to wake up before the satellite comes into coverage for mobile-or</w:t>
      </w:r>
      <w:r>
        <w:rPr>
          <w:lang w:eastAsia="zh-TW"/>
        </w:rPr>
        <w:t>i</w:t>
      </w:r>
      <w:r w:rsidRPr="009219A1">
        <w:rPr>
          <w:lang w:eastAsia="zh-TW"/>
        </w:rPr>
        <w:t>ginated calls and for mobile-termina</w:t>
      </w:r>
      <w:r>
        <w:rPr>
          <w:lang w:eastAsia="zh-TW"/>
        </w:rPr>
        <w:t>ted calls. It can be discussed how t</w:t>
      </w:r>
      <w:r w:rsidRPr="00143925">
        <w:rPr>
          <w:lang w:eastAsia="zh-TW"/>
        </w:rPr>
        <w:t xml:space="preserve">he network </w:t>
      </w:r>
      <w:r>
        <w:rPr>
          <w:lang w:eastAsia="zh-TW"/>
        </w:rPr>
        <w:t xml:space="preserve">can </w:t>
      </w:r>
      <w:r w:rsidRPr="00143925">
        <w:rPr>
          <w:lang w:eastAsia="zh-TW"/>
        </w:rPr>
        <w:t>send the paging at the right time when the satellite is within coverage of a UE. It is up t</w:t>
      </w:r>
      <w:r>
        <w:rPr>
          <w:lang w:eastAsia="zh-TW"/>
        </w:rPr>
        <w:t xml:space="preserve">o the network how to configure idle </w:t>
      </w:r>
      <w:r w:rsidRPr="00143925">
        <w:rPr>
          <w:lang w:eastAsia="zh-TW"/>
        </w:rPr>
        <w:t xml:space="preserve">DRX/PSM for the UE and assume that based on ephemeris broadcast </w:t>
      </w:r>
      <w:r w:rsidRPr="00143925">
        <w:rPr>
          <w:lang w:eastAsia="zh-TW"/>
        </w:rPr>
        <w:lastRenderedPageBreak/>
        <w:t xml:space="preserve">to UE it will wake up at the right time that coincides when the satellite will be next flying over the UE. If UE is not moving too much, then it is deterministic when the satellite will move </w:t>
      </w:r>
      <w:r>
        <w:rPr>
          <w:lang w:eastAsia="zh-TW"/>
        </w:rPr>
        <w:t xml:space="preserve">into coverage of  a given </w:t>
      </w:r>
      <w:r w:rsidRPr="00143925">
        <w:rPr>
          <w:lang w:eastAsia="zh-TW"/>
        </w:rPr>
        <w:t>UE</w:t>
      </w:r>
      <w:r w:rsidR="00943F6A" w:rsidRPr="00143925">
        <w:rPr>
          <w:lang w:eastAsia="zh-TW"/>
        </w:rPr>
        <w:t>.</w:t>
      </w:r>
    </w:p>
    <w:p w14:paraId="44524E2B" w14:textId="5C73C9D6" w:rsidR="00943F6A" w:rsidRPr="00B57334" w:rsidRDefault="00943F6A" w:rsidP="00943F6A">
      <w:pPr>
        <w:pStyle w:val="BodyText"/>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48DA4D5" w14:textId="77777777" w:rsidR="00943F6A" w:rsidRPr="00143925" w:rsidRDefault="00943F6A" w:rsidP="00943F6A">
      <w:pPr>
        <w:pStyle w:val="BodyText"/>
        <w:rPr>
          <w:lang w:eastAsia="zh-TW"/>
        </w:rPr>
      </w:pPr>
      <w:r>
        <w:rPr>
          <w:lang w:eastAsia="zh-TW"/>
        </w:rPr>
        <w:t>T</w:t>
      </w:r>
      <w:r w:rsidRPr="00143925">
        <w:rPr>
          <w:lang w:eastAsia="zh-TW"/>
        </w:rPr>
        <w:t xml:space="preserve">he UE does </w:t>
      </w:r>
      <w:r>
        <w:rPr>
          <w:lang w:eastAsia="zh-TW"/>
        </w:rPr>
        <w:t xml:space="preserve">not </w:t>
      </w:r>
      <w:r w:rsidRPr="00143925">
        <w:rPr>
          <w:lang w:eastAsia="zh-TW"/>
        </w:rPr>
        <w:t xml:space="preserve">need to wake up every time the satellite comes into coverage if it is not configured </w:t>
      </w:r>
      <w:r>
        <w:rPr>
          <w:lang w:eastAsia="zh-TW"/>
        </w:rPr>
        <w:t xml:space="preserve">to receive paging based on its idle </w:t>
      </w:r>
      <w:r w:rsidRPr="00143925">
        <w:rPr>
          <w:lang w:eastAsia="zh-TW"/>
        </w:rPr>
        <w:t>DRX / PSM configuration or does not need to initiate a mobile originated call (no data to report).</w:t>
      </w:r>
      <w:r>
        <w:rPr>
          <w:lang w:eastAsia="zh-TW"/>
        </w:rPr>
        <w:t xml:space="preserve"> A simple procedure could apply as follows:</w:t>
      </w:r>
    </w:p>
    <w:p w14:paraId="68F957B8" w14:textId="77777777" w:rsidR="00943F6A" w:rsidRPr="00143925" w:rsidRDefault="00943F6A" w:rsidP="00943F6A">
      <w:pPr>
        <w:pStyle w:val="BodyText"/>
        <w:numPr>
          <w:ilvl w:val="0"/>
          <w:numId w:val="44"/>
        </w:numPr>
        <w:rPr>
          <w:lang w:eastAsia="zh-TW"/>
        </w:rPr>
      </w:pPr>
      <w:r w:rsidRPr="00143925">
        <w:rPr>
          <w:lang w:eastAsia="zh-TW"/>
        </w:rPr>
        <w:t xml:space="preserve">The network knows when the UE wakes up at time t=t0 assuming it has not changed its location too much since it last access a cell. </w:t>
      </w:r>
    </w:p>
    <w:p w14:paraId="40A70D9A" w14:textId="77777777" w:rsidR="00943F6A" w:rsidRPr="00143925" w:rsidRDefault="00943F6A" w:rsidP="00943F6A">
      <w:pPr>
        <w:pStyle w:val="BodyText"/>
        <w:numPr>
          <w:ilvl w:val="0"/>
          <w:numId w:val="44"/>
        </w:numPr>
        <w:rPr>
          <w:lang w:eastAsia="zh-TW"/>
        </w:rPr>
      </w:pPr>
      <w:r w:rsidRPr="00143925">
        <w:rPr>
          <w:lang w:eastAsia="zh-TW"/>
        </w:rPr>
        <w:t xml:space="preserve">The network also assume the UE can wake up a bit early before time t0. </w:t>
      </w:r>
    </w:p>
    <w:p w14:paraId="63C1AC07" w14:textId="77777777" w:rsidR="00943F6A" w:rsidRPr="00143925" w:rsidRDefault="00943F6A" w:rsidP="00943F6A">
      <w:pPr>
        <w:pStyle w:val="BodyText"/>
        <w:numPr>
          <w:ilvl w:val="0"/>
          <w:numId w:val="44"/>
        </w:numPr>
        <w:rPr>
          <w:lang w:eastAsia="zh-TW"/>
        </w:rPr>
      </w:pPr>
      <w:r w:rsidRPr="00143925">
        <w:rPr>
          <w:lang w:eastAsia="zh-TW"/>
        </w:rPr>
        <w:t xml:space="preserve">The network can then try to page UE at time t0 assuming it is in coverage of a given satellite cell. If this fails it can re-try in same satellite cell at time t0 plus some delta_t consistent with the given cell satellite cell coverage. </w:t>
      </w:r>
    </w:p>
    <w:p w14:paraId="17F175A4" w14:textId="77777777" w:rsidR="00943F6A" w:rsidRPr="00143925" w:rsidRDefault="00943F6A" w:rsidP="00943F6A">
      <w:pPr>
        <w:pStyle w:val="BodyText"/>
        <w:numPr>
          <w:ilvl w:val="0"/>
          <w:numId w:val="44"/>
        </w:numPr>
        <w:rPr>
          <w:lang w:eastAsia="zh-TW"/>
        </w:rPr>
      </w:pPr>
      <w:r w:rsidRPr="00143925">
        <w:rPr>
          <w:lang w:eastAsia="zh-TW"/>
        </w:rPr>
        <w:t>If this fails, then network can try to page at time t=t1 in given  satellite cells, or other close satellite cells, and expand to farther satellite cells.</w:t>
      </w:r>
    </w:p>
    <w:p w14:paraId="253ADA0A" w14:textId="7537CD01" w:rsidR="00943F6A" w:rsidRDefault="00943F6A" w:rsidP="00943F6A">
      <w:pPr>
        <w:pStyle w:val="BodyText"/>
        <w:rPr>
          <w:lang w:eastAsia="zh-TW"/>
        </w:rPr>
      </w:pPr>
      <w:r>
        <w:rPr>
          <w:lang w:eastAsia="zh-TW"/>
        </w:rPr>
        <w:t xml:space="preserve">An efficient implementation in the UE can mitigate the impact in UE power consumption. It can be shown that the impact on power consumption is not significant. Consider the following example, where a UE wake up 30 seconds early before satellite flyby. This allows for a position error of about 226 km (=7.557 km/s * 30). Further assume the UE tries once every second to synchronize. </w:t>
      </w:r>
    </w:p>
    <w:p w14:paraId="5DCB73B8" w14:textId="77777777" w:rsidR="00943F6A" w:rsidRDefault="00943F6A" w:rsidP="00943F6A">
      <w:pPr>
        <w:pStyle w:val="BodyText"/>
        <w:numPr>
          <w:ilvl w:val="0"/>
          <w:numId w:val="45"/>
        </w:numPr>
        <w:rPr>
          <w:lang w:eastAsia="zh-TW"/>
        </w:rPr>
      </w:pPr>
      <w:r>
        <w:rPr>
          <w:lang w:eastAsia="zh-TW"/>
        </w:rPr>
        <w:t xml:space="preserve">At DL SNR -12 dB (consistent with MCL=154 dB), the synchronization active time PSS/SSS + MIB is in the order of 150 ms (see Annex A in MediaTek R1-2102755). </w:t>
      </w:r>
    </w:p>
    <w:p w14:paraId="61233BA0" w14:textId="77777777" w:rsidR="00943F6A" w:rsidRDefault="00943F6A" w:rsidP="00943F6A">
      <w:pPr>
        <w:pStyle w:val="BodyText"/>
        <w:numPr>
          <w:ilvl w:val="0"/>
          <w:numId w:val="45"/>
        </w:numPr>
        <w:rPr>
          <w:lang w:eastAsia="zh-TW"/>
        </w:rPr>
      </w:pPr>
      <w:r>
        <w:rPr>
          <w:lang w:eastAsia="zh-TW"/>
        </w:rPr>
        <w:t>Assuming battery power for RX of 90 mW and battery capacity of 5Wh (TR 45.820, Section 5 and Section 7.2.4.5)</w:t>
      </w:r>
    </w:p>
    <w:p w14:paraId="1FB3448A" w14:textId="77777777" w:rsidR="00943F6A" w:rsidRDefault="00943F6A" w:rsidP="00943F6A">
      <w:pPr>
        <w:pStyle w:val="BodyText"/>
        <w:numPr>
          <w:ilvl w:val="1"/>
          <w:numId w:val="45"/>
        </w:numPr>
        <w:rPr>
          <w:lang w:eastAsia="zh-TW"/>
        </w:rPr>
      </w:pPr>
      <w:r>
        <w:rPr>
          <w:lang w:eastAsia="zh-TW"/>
        </w:rPr>
        <w:t>The synchronization + MIB requires a total of 30*150 ms*90 mW = 1.1246 * 10</w:t>
      </w:r>
      <w:r w:rsidRPr="00143925">
        <w:rPr>
          <w:vertAlign w:val="superscript"/>
          <w:lang w:eastAsia="zh-TW"/>
        </w:rPr>
        <w:t>-4</w:t>
      </w:r>
      <w:r>
        <w:rPr>
          <w:lang w:eastAsia="zh-TW"/>
        </w:rPr>
        <w:t xml:space="preserve"> Wh per day. </w:t>
      </w:r>
    </w:p>
    <w:p w14:paraId="3B592CB0" w14:textId="77777777" w:rsidR="00943F6A" w:rsidRPr="00143925" w:rsidRDefault="00943F6A" w:rsidP="00943F6A">
      <w:pPr>
        <w:pStyle w:val="BodyText"/>
        <w:numPr>
          <w:ilvl w:val="1"/>
          <w:numId w:val="45"/>
        </w:numPr>
        <w:rPr>
          <w:lang w:eastAsia="zh-TW"/>
        </w:rPr>
      </w:pPr>
      <w:r>
        <w:rPr>
          <w:lang w:eastAsia="zh-TW"/>
        </w:rPr>
        <w:t>The impact on the battery is 0.0405 Wh (=364*1.1246 * 10</w:t>
      </w:r>
      <w:r w:rsidRPr="00143925">
        <w:rPr>
          <w:vertAlign w:val="superscript"/>
          <w:lang w:eastAsia="zh-TW"/>
        </w:rPr>
        <w:t>-4</w:t>
      </w:r>
      <w:r>
        <w:rPr>
          <w:lang w:eastAsia="zh-TW"/>
        </w:rPr>
        <w:t>) or 0.81% (=0.0405/5*100)  battery reduction / year</w:t>
      </w:r>
    </w:p>
    <w:p w14:paraId="67142B82" w14:textId="77777777" w:rsidR="00943F6A" w:rsidRDefault="00943F6A" w:rsidP="00943F6A">
      <w:pPr>
        <w:pStyle w:val="BodyText"/>
        <w:rPr>
          <w:lang w:eastAsia="zh-TW"/>
        </w:rPr>
      </w:pPr>
      <w:r w:rsidRPr="00143925">
        <w:rPr>
          <w:lang w:eastAsia="zh-TW"/>
        </w:rPr>
        <w:t>It may also be considered that UE tries every 2 seconds to synchronize</w:t>
      </w:r>
      <w:r>
        <w:rPr>
          <w:lang w:eastAsia="zh-TW"/>
        </w:rPr>
        <w:t xml:space="preserve"> to further mitigate the impact on UE power consumption. This kind of optimization can be up to UE implementation. </w:t>
      </w:r>
      <w:r w:rsidRPr="00143925">
        <w:rPr>
          <w:lang w:eastAsia="zh-TW"/>
        </w:rPr>
        <w:t>. The important thing to discuss is to determine how early the UE</w:t>
      </w:r>
      <w:r>
        <w:rPr>
          <w:lang w:eastAsia="zh-TW"/>
        </w:rPr>
        <w:t xml:space="preserve"> needs to wake up based on its idle </w:t>
      </w:r>
      <w:r w:rsidRPr="00143925">
        <w:rPr>
          <w:lang w:eastAsia="zh-TW"/>
        </w:rPr>
        <w:t xml:space="preserve">DRX / PSM configuration and satellite ephemeris that it received and stored in its memory when it accessed the satellite cell successfully. This may be done over a number of days / weeks, so over that period of time the UE would have very good a priori knowledge when a next satellite will fly by and wake up just in time to access the satellite cell. </w:t>
      </w:r>
    </w:p>
    <w:p w14:paraId="0BD616B0" w14:textId="78C0A52F" w:rsidR="00943F6A" w:rsidRPr="00143925" w:rsidRDefault="00943F6A" w:rsidP="00943F6A">
      <w:pPr>
        <w:pStyle w:val="BodyText"/>
        <w:rPr>
          <w:lang w:eastAsia="zh-TW"/>
        </w:rPr>
      </w:pPr>
      <w:r>
        <w:rPr>
          <w:lang w:eastAsia="zh-TW"/>
        </w:rPr>
        <w:t>As</w:t>
      </w:r>
      <w:r w:rsidRPr="00143925">
        <w:rPr>
          <w:lang w:eastAsia="zh-TW"/>
        </w:rPr>
        <w:t xml:space="preserve"> is the case in cellular paging, we should not target 100% paging success for NTN paging anywhere anytime for all UEs (paging can occ</w:t>
      </w:r>
      <w:r>
        <w:rPr>
          <w:lang w:eastAsia="zh-TW"/>
        </w:rPr>
        <w:t>asionally fail in cellular IoT)</w:t>
      </w:r>
      <w:r w:rsidRPr="00143925">
        <w:rPr>
          <w:lang w:eastAsia="zh-TW"/>
        </w:rPr>
        <w:t xml:space="preserve">. If </w:t>
      </w:r>
      <w:r>
        <w:rPr>
          <w:lang w:eastAsia="zh-TW"/>
        </w:rPr>
        <w:t xml:space="preserve">paging does fail, a UE may </w:t>
      </w:r>
      <w:r w:rsidRPr="00143925">
        <w:rPr>
          <w:lang w:eastAsia="zh-TW"/>
        </w:rPr>
        <w:t>initiate satellite cell search and access the network</w:t>
      </w:r>
      <w:r>
        <w:rPr>
          <w:lang w:eastAsia="zh-TW"/>
        </w:rPr>
        <w:t xml:space="preserve"> when in coverage of a satellite</w:t>
      </w:r>
      <w:r w:rsidRPr="00143925">
        <w:rPr>
          <w:lang w:eastAsia="zh-TW"/>
        </w:rPr>
        <w:t xml:space="preserve">. Those enhancements for corner cases could be left to the implementation / application layer.  </w:t>
      </w:r>
    </w:p>
    <w:p w14:paraId="2F31061A" w14:textId="25DA143F" w:rsidR="00943F6A" w:rsidRPr="00F02636" w:rsidRDefault="00943F6A" w:rsidP="00943F6A">
      <w:pPr>
        <w:pStyle w:val="BodyText"/>
        <w:rPr>
          <w:lang w:eastAsia="zh-TW"/>
        </w:rPr>
      </w:pPr>
      <w:r w:rsidRPr="00F02636">
        <w:rPr>
          <w:lang w:eastAsia="zh-TW"/>
        </w:rPr>
        <w:t xml:space="preserve">The behaviour of the UE and the network can be different w.r.t. to Idle DRX / PSM. </w:t>
      </w:r>
    </w:p>
    <w:p w14:paraId="06C3D4B6" w14:textId="77777777" w:rsidR="00943F6A" w:rsidRPr="00F02636" w:rsidRDefault="00943F6A" w:rsidP="00943F6A">
      <w:pPr>
        <w:pStyle w:val="BodyText"/>
        <w:numPr>
          <w:ilvl w:val="0"/>
          <w:numId w:val="45"/>
        </w:numPr>
        <w:rPr>
          <w:lang w:eastAsia="zh-TW"/>
        </w:rPr>
      </w:pPr>
      <w:r w:rsidRPr="00F02636">
        <w:rPr>
          <w:lang w:eastAsia="zh-TW"/>
        </w:rPr>
        <w:t xml:space="preserve">The UE can choose to leave idle DRX / PSM at any time. This is normal way for mobile-originated calls. </w:t>
      </w:r>
    </w:p>
    <w:p w14:paraId="7818140D" w14:textId="0DDE1C1F" w:rsidR="00943F6A" w:rsidRDefault="00943F6A" w:rsidP="00943F6A">
      <w:pPr>
        <w:pStyle w:val="BodyText"/>
        <w:numPr>
          <w:ilvl w:val="0"/>
          <w:numId w:val="45"/>
        </w:numPr>
        <w:rPr>
          <w:lang w:eastAsia="zh-TW"/>
        </w:rPr>
      </w:pPr>
      <w:r w:rsidRPr="00F02636">
        <w:rPr>
          <w:lang w:eastAsia="zh-TW"/>
        </w:rPr>
        <w:t>The network will not page a UE when it is in Idle DRX / PSM.</w:t>
      </w:r>
    </w:p>
    <w:p w14:paraId="6EB95AEF" w14:textId="77777777" w:rsidR="00F02636" w:rsidRPr="00F02636" w:rsidRDefault="00F02636" w:rsidP="00F02636">
      <w:pPr>
        <w:pStyle w:val="BodyText"/>
        <w:ind w:left="360"/>
        <w:rPr>
          <w:lang w:eastAsia="zh-TW"/>
        </w:rPr>
      </w:pPr>
    </w:p>
    <w:p w14:paraId="4EC62385" w14:textId="2B423438" w:rsidR="00943F6A" w:rsidRPr="00E9145F" w:rsidRDefault="00F02636" w:rsidP="00943F6A">
      <w:pPr>
        <w:pStyle w:val="BodyText"/>
        <w:rPr>
          <w:i/>
          <w:lang w:eastAsia="zh-TW"/>
        </w:rPr>
      </w:pPr>
      <w:r>
        <w:rPr>
          <w:b/>
          <w:i/>
          <w:lang w:eastAsia="zh-TW"/>
        </w:rPr>
        <w:t>Proposal 3</w:t>
      </w:r>
      <w:r w:rsidR="00943F6A" w:rsidRPr="00E9145F">
        <w:rPr>
          <w:i/>
          <w:lang w:eastAsia="zh-TW"/>
        </w:rPr>
        <w:t xml:space="preserve">: The network should page the UE at the right time when </w:t>
      </w:r>
    </w:p>
    <w:p w14:paraId="224D7544" w14:textId="77777777" w:rsidR="00943F6A" w:rsidRPr="00E9145F" w:rsidRDefault="00943F6A" w:rsidP="00943F6A">
      <w:pPr>
        <w:pStyle w:val="BodyText"/>
        <w:numPr>
          <w:ilvl w:val="0"/>
          <w:numId w:val="46"/>
        </w:numPr>
        <w:rPr>
          <w:i/>
          <w:lang w:eastAsia="zh-TW"/>
        </w:rPr>
      </w:pPr>
      <w:r>
        <w:rPr>
          <w:i/>
          <w:lang w:eastAsia="zh-TW"/>
        </w:rPr>
        <w:t xml:space="preserve">UE enters active period of idle </w:t>
      </w:r>
      <w:r w:rsidRPr="00E9145F">
        <w:rPr>
          <w:i/>
          <w:lang w:eastAsia="zh-TW"/>
        </w:rPr>
        <w:t xml:space="preserve">DRX / PSM; </w:t>
      </w:r>
    </w:p>
    <w:p w14:paraId="10988447" w14:textId="77777777" w:rsidR="00943F6A" w:rsidRPr="00E9145F" w:rsidRDefault="00943F6A" w:rsidP="00943F6A">
      <w:pPr>
        <w:pStyle w:val="BodyText"/>
        <w:numPr>
          <w:ilvl w:val="0"/>
          <w:numId w:val="46"/>
        </w:numPr>
        <w:rPr>
          <w:i/>
          <w:lang w:eastAsia="zh-TW"/>
        </w:rPr>
      </w:pPr>
      <w:r w:rsidRPr="00E9145F">
        <w:rPr>
          <w:i/>
          <w:lang w:eastAsia="zh-TW"/>
        </w:rPr>
        <w:t xml:space="preserve">UE is within coverage. </w:t>
      </w:r>
    </w:p>
    <w:p w14:paraId="6D3A5876" w14:textId="0717CB44" w:rsidR="00057FCB" w:rsidRDefault="00057FCB" w:rsidP="00057FCB">
      <w:pPr>
        <w:rPr>
          <w:rFonts w:ascii="Arial" w:eastAsia="MS Mincho" w:hAnsi="Arial"/>
          <w:b/>
        </w:rPr>
      </w:pPr>
      <w:r w:rsidRPr="00940DE4">
        <w:rPr>
          <w:rFonts w:ascii="Arial" w:eastAsia="MS Mincho" w:hAnsi="Arial"/>
          <w:b/>
        </w:rPr>
        <w:lastRenderedPageBreak/>
        <w:t xml:space="preserve"> </w:t>
      </w:r>
    </w:p>
    <w:p w14:paraId="2C5CFB68" w14:textId="77777777" w:rsidR="00943F6A" w:rsidRDefault="00943F6A" w:rsidP="00057FCB">
      <w:pPr>
        <w:rPr>
          <w:rFonts w:ascii="Arial" w:eastAsia="MS Mincho" w:hAnsi="Arial"/>
          <w:b/>
        </w:rPr>
      </w:pPr>
    </w:p>
    <w:p w14:paraId="062589A5" w14:textId="77777777" w:rsidR="00943F6A" w:rsidRDefault="00943F6A" w:rsidP="00057FCB">
      <w:pPr>
        <w:rPr>
          <w:rFonts w:ascii="Arial" w:eastAsia="MS Mincho" w:hAnsi="Arial"/>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7EC37B45" w:rsidR="00237227" w:rsidRDefault="00E372C9" w:rsidP="00F95324">
      <w:r w:rsidRPr="00F02636">
        <w:t>In this contribution, we have the following observations and proposals regarding the</w:t>
      </w:r>
      <w:r w:rsidR="00237227" w:rsidRPr="00F02636">
        <w:t xml:space="preserve"> </w:t>
      </w:r>
      <w:r w:rsidR="00943F6A" w:rsidRPr="00F02636">
        <w:t xml:space="preserve">discontinuous coverage </w:t>
      </w:r>
      <w:r w:rsidRPr="00F02636">
        <w:t xml:space="preserve">in </w:t>
      </w:r>
      <w:r w:rsidR="00FA0F6B" w:rsidRPr="00F02636">
        <w:t>IoT</w:t>
      </w:r>
      <w:r w:rsidR="00237227" w:rsidRPr="00F02636">
        <w:t>-</w:t>
      </w:r>
      <w:r w:rsidRPr="00F02636">
        <w:t>NTN:</w:t>
      </w:r>
    </w:p>
    <w:p w14:paraId="70A26FBF" w14:textId="77777777" w:rsidR="00F02636" w:rsidRPr="00B57334" w:rsidRDefault="00F02636" w:rsidP="00F02636">
      <w:pPr>
        <w:pStyle w:val="BodyText"/>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5113B6BA" w14:textId="77777777" w:rsidR="00F02636" w:rsidRPr="00B57334" w:rsidRDefault="00F02636" w:rsidP="00F02636">
      <w:pPr>
        <w:pStyle w:val="BodyText"/>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57E27696" w14:textId="77777777" w:rsidR="00F02636" w:rsidRPr="00E9145F" w:rsidRDefault="00F02636" w:rsidP="00F02636">
      <w:pPr>
        <w:pStyle w:val="BodyText"/>
        <w:rPr>
          <w:i/>
          <w:lang w:eastAsia="zh-TW"/>
        </w:rPr>
      </w:pPr>
      <w:r>
        <w:rPr>
          <w:b/>
          <w:i/>
          <w:lang w:eastAsia="zh-TW"/>
        </w:rPr>
        <w:t>Proposal 3</w:t>
      </w:r>
      <w:r w:rsidRPr="00E9145F">
        <w:rPr>
          <w:i/>
          <w:lang w:eastAsia="zh-TW"/>
        </w:rPr>
        <w:t xml:space="preserve">: The network should page the UE at the right time when </w:t>
      </w:r>
    </w:p>
    <w:p w14:paraId="25EC4AC2" w14:textId="77777777" w:rsidR="00F02636" w:rsidRPr="00E9145F" w:rsidRDefault="00F02636" w:rsidP="00F02636">
      <w:pPr>
        <w:pStyle w:val="BodyText"/>
        <w:numPr>
          <w:ilvl w:val="0"/>
          <w:numId w:val="48"/>
        </w:numPr>
        <w:rPr>
          <w:i/>
          <w:lang w:eastAsia="zh-TW"/>
        </w:rPr>
      </w:pPr>
      <w:r>
        <w:rPr>
          <w:i/>
          <w:lang w:eastAsia="zh-TW"/>
        </w:rPr>
        <w:t xml:space="preserve">UE enters active period of idle </w:t>
      </w:r>
      <w:r w:rsidRPr="00E9145F">
        <w:rPr>
          <w:i/>
          <w:lang w:eastAsia="zh-TW"/>
        </w:rPr>
        <w:t xml:space="preserve">DRX / PSM; </w:t>
      </w:r>
    </w:p>
    <w:p w14:paraId="74FCCE63" w14:textId="77777777" w:rsidR="00F02636" w:rsidRPr="00E9145F" w:rsidRDefault="00F02636" w:rsidP="00F02636">
      <w:pPr>
        <w:pStyle w:val="BodyText"/>
        <w:numPr>
          <w:ilvl w:val="0"/>
          <w:numId w:val="48"/>
        </w:numPr>
        <w:rPr>
          <w:i/>
          <w:lang w:eastAsia="zh-TW"/>
        </w:rPr>
      </w:pPr>
      <w:r w:rsidRPr="00E9145F">
        <w:rPr>
          <w:i/>
          <w:lang w:eastAsia="zh-TW"/>
        </w:rPr>
        <w:t xml:space="preserve">UE is within coverage. </w:t>
      </w:r>
    </w:p>
    <w:p w14:paraId="08E05303" w14:textId="36DD9F22" w:rsidR="0020413E" w:rsidRDefault="0020413E" w:rsidP="0020413E">
      <w:pPr>
        <w:rPr>
          <w:rFonts w:ascii="Arial" w:eastAsia="MS Mincho" w:hAnsi="Arial"/>
          <w:b/>
        </w:rPr>
      </w:pPr>
      <w:r w:rsidRPr="00940DE4">
        <w:rPr>
          <w:rFonts w:ascii="Arial" w:eastAsia="MS Mincho" w:hAnsi="Arial"/>
          <w:b/>
        </w:rPr>
        <w:t xml:space="preserve"> </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67CC3093" w14:textId="1AE330A6" w:rsidR="00DB3093" w:rsidRDefault="00DB3093" w:rsidP="00DB3093">
      <w:pPr>
        <w:pStyle w:val="ListParagraph"/>
        <w:numPr>
          <w:ilvl w:val="0"/>
          <w:numId w:val="1"/>
        </w:numPr>
        <w:overflowPunct/>
        <w:autoSpaceDE/>
        <w:autoSpaceDN/>
        <w:adjustRightInd/>
        <w:spacing w:after="0"/>
        <w:contextualSpacing w:val="0"/>
        <w:jc w:val="left"/>
        <w:textAlignment w:val="auto"/>
        <w:rPr>
          <w:rFonts w:ascii="Arial" w:hAnsi="Arial" w:cs="Arial"/>
          <w:lang w:eastAsia="ko-KR"/>
        </w:rPr>
      </w:pPr>
      <w:r>
        <w:rPr>
          <w:rFonts w:ascii="Arial" w:hAnsi="Arial" w:cs="Arial"/>
          <w:lang w:eastAsia="ko-KR"/>
        </w:rPr>
        <w:t xml:space="preserve">RP-211456 </w:t>
      </w:r>
      <w:r w:rsidRPr="00DB3093">
        <w:rPr>
          <w:rFonts w:ascii="Arial" w:hAnsi="Arial" w:cs="Arial"/>
          <w:lang w:eastAsia="ko-KR"/>
        </w:rPr>
        <w:t>TR 36.763 V1.0.0 Study on Narrow-Band Internet of Things (NB-IoT) / enhanced Machine Type Communication (eMTC) support for Non-Terrestrial Networks (NTN)</w:t>
      </w:r>
    </w:p>
    <w:p w14:paraId="618A8581" w14:textId="1F4AA5BB" w:rsidR="00AB48D5" w:rsidRDefault="00FD3DEB" w:rsidP="00272B3B">
      <w:pPr>
        <w:pStyle w:val="ListParagraph"/>
        <w:numPr>
          <w:ilvl w:val="0"/>
          <w:numId w:val="1"/>
        </w:numPr>
        <w:overflowPunct/>
        <w:autoSpaceDE/>
        <w:autoSpaceDN/>
        <w:adjustRightInd/>
        <w:spacing w:after="60"/>
        <w:contextualSpacing w:val="0"/>
        <w:textAlignment w:val="auto"/>
        <w:rPr>
          <w:rFonts w:ascii="Arial" w:hAnsi="Arial" w:cs="Arial"/>
        </w:rPr>
      </w:pPr>
      <w:r>
        <w:rPr>
          <w:rFonts w:ascii="Arial" w:hAnsi="Arial" w:cs="Arial"/>
        </w:rPr>
        <w:t>3GPP TR 3</w:t>
      </w:r>
      <w:r w:rsidR="00C93DCB">
        <w:rPr>
          <w:rFonts w:ascii="Arial" w:hAnsi="Arial" w:cs="Arial"/>
        </w:rPr>
        <w:t>8</w:t>
      </w:r>
      <w:r>
        <w:rPr>
          <w:rFonts w:ascii="Arial" w:hAnsi="Arial" w:cs="Arial"/>
        </w:rPr>
        <w:t>.821</w:t>
      </w:r>
      <w:r w:rsidR="00272B3B">
        <w:rPr>
          <w:rFonts w:ascii="Arial" w:hAnsi="Arial" w:cs="Arial"/>
        </w:rPr>
        <w:t xml:space="preserve"> </w:t>
      </w:r>
      <w:r w:rsidR="00272B3B" w:rsidRPr="00272B3B">
        <w:rPr>
          <w:rFonts w:ascii="Arial" w:hAnsi="Arial" w:cs="Arial"/>
        </w:rPr>
        <w:t>Solutions for NR to support Non-Terrestrial Networks (NTN)</w:t>
      </w:r>
    </w:p>
    <w:p w14:paraId="2A5FBF43" w14:textId="027D7E0D" w:rsidR="00272B3B" w:rsidRDefault="00272B3B" w:rsidP="00464118">
      <w:pPr>
        <w:pStyle w:val="ListParagraph"/>
        <w:numPr>
          <w:ilvl w:val="0"/>
          <w:numId w:val="1"/>
        </w:numPr>
        <w:overflowPunct/>
        <w:autoSpaceDE/>
        <w:autoSpaceDN/>
        <w:adjustRightInd/>
        <w:spacing w:after="60"/>
        <w:contextualSpacing w:val="0"/>
        <w:textAlignment w:val="auto"/>
        <w:rPr>
          <w:rFonts w:ascii="Arial" w:hAnsi="Arial" w:cs="Arial"/>
        </w:rPr>
      </w:pPr>
      <w:r>
        <w:rPr>
          <w:rFonts w:ascii="Arial" w:hAnsi="Arial" w:cs="Arial"/>
        </w:rPr>
        <w:t xml:space="preserve">3GPP </w:t>
      </w:r>
      <w:r w:rsidRPr="00D27923">
        <w:rPr>
          <w:rFonts w:ascii="Arial" w:hAnsi="Arial" w:cs="Arial"/>
        </w:rPr>
        <w:t>TS 3</w:t>
      </w:r>
      <w:r w:rsidR="00C93DCB">
        <w:rPr>
          <w:rFonts w:ascii="Arial" w:hAnsi="Arial" w:cs="Arial"/>
        </w:rPr>
        <w:t>6.304</w:t>
      </w:r>
      <w:r w:rsidRPr="00D27923">
        <w:rPr>
          <w:rFonts w:ascii="Arial" w:hAnsi="Arial" w:cs="Arial"/>
        </w:rPr>
        <w:t xml:space="preserve"> User Equipment (UE) procedures in Idle mode and RRC Inactive state</w:t>
      </w:r>
      <w:r>
        <w:rPr>
          <w:rFonts w:ascii="Arial" w:hAnsi="Arial" w:cs="Arial"/>
        </w:rPr>
        <w:t>.</w:t>
      </w:r>
    </w:p>
    <w:p w14:paraId="457CBE4C" w14:textId="7BFA6395" w:rsidR="00F02636" w:rsidRPr="00DB3093" w:rsidRDefault="00F02636" w:rsidP="00DB3093">
      <w:pPr>
        <w:pStyle w:val="ListParagraph"/>
        <w:numPr>
          <w:ilvl w:val="0"/>
          <w:numId w:val="1"/>
        </w:numPr>
        <w:overflowPunct/>
        <w:autoSpaceDE/>
        <w:autoSpaceDN/>
        <w:adjustRightInd/>
        <w:contextualSpacing w:val="0"/>
        <w:jc w:val="left"/>
        <w:textAlignment w:val="auto"/>
        <w:rPr>
          <w:lang w:val="en-US"/>
        </w:rPr>
      </w:pPr>
      <w:r w:rsidRPr="005615FF">
        <w:rPr>
          <w:lang w:val="en-US"/>
        </w:rPr>
        <w:t xml:space="preserve">René Schwarz,  Keplerian Orbit Elements to Cartesian State Vectors, </w:t>
      </w:r>
      <w:hyperlink r:id="rId8" w:history="1">
        <w:r w:rsidRPr="00A55D14">
          <w:rPr>
            <w:rStyle w:val="Hyperlink"/>
            <w:lang w:val="en-US"/>
          </w:rPr>
          <w:t>https://downloads.rene-schwarz.com/download/M002-Cartesian_State_Vectors_to_Keplerian_Orbit_Elements.pdf</w:t>
        </w:r>
      </w:hyperlink>
      <w:r>
        <w:rPr>
          <w:lang w:val="en-US"/>
        </w:rPr>
        <w:t xml:space="preserve"> </w:t>
      </w:r>
      <w:r w:rsidRPr="005615FF">
        <w:rPr>
          <w:lang w:val="en-US"/>
        </w:rPr>
        <w:t xml:space="preserve">  </w:t>
      </w:r>
    </w:p>
    <w:sectPr w:rsidR="00F02636" w:rsidRPr="00DB3093"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22A2E" w14:textId="77777777" w:rsidR="00BE09BD" w:rsidRDefault="00BE09BD" w:rsidP="00BD754F">
      <w:pPr>
        <w:spacing w:after="0"/>
      </w:pPr>
      <w:r>
        <w:separator/>
      </w:r>
    </w:p>
  </w:endnote>
  <w:endnote w:type="continuationSeparator" w:id="0">
    <w:p w14:paraId="39DEBADB" w14:textId="77777777" w:rsidR="00BE09BD" w:rsidRDefault="00BE09B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B1FE1" w14:textId="77777777" w:rsidR="00BE09BD" w:rsidRDefault="00BE09BD" w:rsidP="00BD754F">
      <w:pPr>
        <w:spacing w:after="0"/>
      </w:pPr>
      <w:r>
        <w:separator/>
      </w:r>
    </w:p>
  </w:footnote>
  <w:footnote w:type="continuationSeparator" w:id="0">
    <w:p w14:paraId="6FBC28BD" w14:textId="77777777" w:rsidR="00BE09BD" w:rsidRDefault="00BE09BD"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95135"/>
    <w:multiLevelType w:val="hybridMultilevel"/>
    <w:tmpl w:val="B0BCCE96"/>
    <w:lvl w:ilvl="0" w:tplc="9D4CD7C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64659"/>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21">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7"/>
  </w:num>
  <w:num w:numId="4">
    <w:abstractNumId w:val="19"/>
  </w:num>
  <w:num w:numId="5">
    <w:abstractNumId w:val="13"/>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30"/>
  </w:num>
  <w:num w:numId="11">
    <w:abstractNumId w:val="32"/>
  </w:num>
  <w:num w:numId="12">
    <w:abstractNumId w:val="34"/>
  </w:num>
  <w:num w:numId="13">
    <w:abstractNumId w:val="24"/>
  </w:num>
  <w:num w:numId="14">
    <w:abstractNumId w:val="22"/>
  </w:num>
  <w:num w:numId="15">
    <w:abstractNumId w:val="40"/>
  </w:num>
  <w:num w:numId="16">
    <w:abstractNumId w:val="10"/>
  </w:num>
  <w:num w:numId="17">
    <w:abstractNumId w:val="31"/>
  </w:num>
  <w:num w:numId="18">
    <w:abstractNumId w:val="18"/>
  </w:num>
  <w:num w:numId="19">
    <w:abstractNumId w:val="38"/>
  </w:num>
  <w:num w:numId="20">
    <w:abstractNumId w:val="4"/>
  </w:num>
  <w:num w:numId="21">
    <w:abstractNumId w:val="33"/>
  </w:num>
  <w:num w:numId="22">
    <w:abstractNumId w:val="6"/>
  </w:num>
  <w:num w:numId="23">
    <w:abstractNumId w:val="3"/>
  </w:num>
  <w:num w:numId="24">
    <w:abstractNumId w:val="23"/>
  </w:num>
  <w:num w:numId="25">
    <w:abstractNumId w:val="26"/>
  </w:num>
  <w:num w:numId="26">
    <w:abstractNumId w:val="43"/>
  </w:num>
  <w:num w:numId="27">
    <w:abstractNumId w:val="8"/>
  </w:num>
  <w:num w:numId="28">
    <w:abstractNumId w:val="42"/>
  </w:num>
  <w:num w:numId="29">
    <w:abstractNumId w:val="16"/>
  </w:num>
  <w:num w:numId="30">
    <w:abstractNumId w:val="29"/>
  </w:num>
  <w:num w:numId="31">
    <w:abstractNumId w:val="21"/>
  </w:num>
  <w:num w:numId="32">
    <w:abstractNumId w:val="35"/>
  </w:num>
  <w:num w:numId="33">
    <w:abstractNumId w:val="14"/>
  </w:num>
  <w:num w:numId="34">
    <w:abstractNumId w:val="45"/>
  </w:num>
  <w:num w:numId="35">
    <w:abstractNumId w:val="12"/>
  </w:num>
  <w:num w:numId="36">
    <w:abstractNumId w:val="7"/>
  </w:num>
  <w:num w:numId="37">
    <w:abstractNumId w:val="39"/>
  </w:num>
  <w:num w:numId="38">
    <w:abstractNumId w:val="44"/>
  </w:num>
  <w:num w:numId="39">
    <w:abstractNumId w:val="2"/>
  </w:num>
  <w:num w:numId="40">
    <w:abstractNumId w:val="36"/>
  </w:num>
  <w:num w:numId="41">
    <w:abstractNumId w:val="9"/>
  </w:num>
  <w:num w:numId="42">
    <w:abstractNumId w:val="46"/>
  </w:num>
  <w:num w:numId="43">
    <w:abstractNumId w:val="5"/>
  </w:num>
  <w:num w:numId="44">
    <w:abstractNumId w:val="20"/>
  </w:num>
  <w:num w:numId="45">
    <w:abstractNumId w:val="27"/>
  </w:num>
  <w:num w:numId="46">
    <w:abstractNumId w:val="37"/>
  </w:num>
  <w:num w:numId="47">
    <w:abstractNumId w:val="11"/>
  </w:num>
  <w:num w:numId="4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6F8"/>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252"/>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61F6"/>
    <w:rsid w:val="005865AA"/>
    <w:rsid w:val="0058680A"/>
    <w:rsid w:val="00590332"/>
    <w:rsid w:val="00590CCD"/>
    <w:rsid w:val="0059403A"/>
    <w:rsid w:val="00595264"/>
    <w:rsid w:val="00595BFA"/>
    <w:rsid w:val="00595CA2"/>
    <w:rsid w:val="005969D0"/>
    <w:rsid w:val="0059756A"/>
    <w:rsid w:val="005A05D3"/>
    <w:rsid w:val="005A140A"/>
    <w:rsid w:val="005A160F"/>
    <w:rsid w:val="005A2E5B"/>
    <w:rsid w:val="005A57A8"/>
    <w:rsid w:val="005A57AF"/>
    <w:rsid w:val="005A5DEE"/>
    <w:rsid w:val="005A759D"/>
    <w:rsid w:val="005B008A"/>
    <w:rsid w:val="005B1E07"/>
    <w:rsid w:val="005B43A2"/>
    <w:rsid w:val="005B5040"/>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31C"/>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3F6A"/>
    <w:rsid w:val="0094700E"/>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09BD"/>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BE9"/>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093"/>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3176"/>
    <w:rsid w:val="00E532C0"/>
    <w:rsid w:val="00E536F3"/>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s.rene-schwarz.com/download/M002-Cartesian_State_Vectors_to_Keplerian_Orbit_Element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46898-8297-40F6-9EF0-2D60FFEE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2020-10-12T20:30:00Z</dcterms:created>
  <dcterms:modified xsi:type="dcterms:W3CDTF">2021-08-05T16:42:00Z</dcterms:modified>
</cp:coreProperties>
</file>